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ACCD" w14:textId="77777777" w:rsidR="009E33F8" w:rsidRPr="005A6512" w:rsidRDefault="009E33F8" w:rsidP="009E33F8">
      <w:pPr>
        <w:spacing w:after="240" w:line="240" w:lineRule="auto"/>
        <w:jc w:val="center"/>
        <w:rPr>
          <w:b/>
          <w:bCs/>
          <w:color w:val="FF0000"/>
          <w:sz w:val="48"/>
          <w:szCs w:val="48"/>
        </w:rPr>
      </w:pPr>
      <w:r w:rsidRPr="005A6512">
        <w:rPr>
          <w:b/>
          <w:bCs/>
          <w:color w:val="FF0000"/>
          <w:sz w:val="48"/>
          <w:szCs w:val="48"/>
        </w:rPr>
        <w:t>TECNICHE DI MOBILIZZAZIONE</w:t>
      </w:r>
    </w:p>
    <w:tbl>
      <w:tblPr>
        <w:tblStyle w:val="a1"/>
        <w:tblW w:w="1020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77"/>
        <w:gridCol w:w="7806"/>
        <w:gridCol w:w="21"/>
      </w:tblGrid>
      <w:tr w:rsidR="008A6572" w14:paraId="02B91E58" w14:textId="77777777">
        <w:trPr>
          <w:gridAfter w:val="1"/>
          <w:wAfter w:w="21" w:type="dxa"/>
        </w:trPr>
        <w:tc>
          <w:tcPr>
            <w:tcW w:w="2377" w:type="dxa"/>
            <w:shd w:val="clear" w:color="auto" w:fill="FF0000"/>
            <w:vAlign w:val="center"/>
          </w:tcPr>
          <w:p w14:paraId="7DB2FEDF" w14:textId="77777777" w:rsidR="008A6572" w:rsidRDefault="0052757F">
            <w:pPr>
              <w:spacing w:before="120" w:after="120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color w:val="FFFFFF"/>
                <w:sz w:val="32"/>
                <w:szCs w:val="32"/>
              </w:rPr>
              <w:t>Perché partecipare</w:t>
            </w:r>
          </w:p>
        </w:tc>
        <w:tc>
          <w:tcPr>
            <w:tcW w:w="7806" w:type="dxa"/>
            <w:vAlign w:val="center"/>
          </w:tcPr>
          <w:p w14:paraId="56E8BF60" w14:textId="77777777" w:rsidR="00B6252C" w:rsidRDefault="00B6252C" w:rsidP="00B6252C">
            <w:r>
              <w:t xml:space="preserve">Il corso è finalizzato </w:t>
            </w:r>
            <w:r w:rsidRPr="00B6252C">
              <w:t>a migliorare la capacità dei lavoratori di gestire la complessità legata all’assistenza alle persone anziane con ridotte/assenti autonomie</w:t>
            </w:r>
            <w:r>
              <w:t xml:space="preserve">. </w:t>
            </w:r>
          </w:p>
          <w:p w14:paraId="3A02A436" w14:textId="77777777" w:rsidR="00B6252C" w:rsidRPr="00B6252C" w:rsidRDefault="00B6252C" w:rsidP="00B6252C">
            <w:r w:rsidRPr="00B6252C">
              <w:t>Nello specifico il corso intende rendere l’assistente familiare in grado di adottate tecniche di mobilizzazione e di accompagnamento di persone con ridotta mobilità o allettate al fine di:</w:t>
            </w:r>
          </w:p>
          <w:p w14:paraId="12627965" w14:textId="77777777" w:rsidR="00B6252C" w:rsidRPr="00B6252C" w:rsidRDefault="00B6252C" w:rsidP="00B6252C">
            <w:r w:rsidRPr="00B6252C">
              <w:t>- garantire l’adozione di procedure e dispositivi in completa sicurezza sia per l’assistente familiare sia per l’assistito non autosufficiente o in carrozzina;</w:t>
            </w:r>
          </w:p>
          <w:p w14:paraId="66D7DFFF" w14:textId="77777777" w:rsidR="008A6572" w:rsidRDefault="00B6252C">
            <w:r w:rsidRPr="00B6252C">
              <w:t>-accompagnare l’assistito negli spostamenti utilizzando ausili specifici per la mobilità, quali tripode/</w:t>
            </w:r>
            <w:proofErr w:type="spellStart"/>
            <w:r w:rsidRPr="00B6252C">
              <w:t>quadripode</w:t>
            </w:r>
            <w:proofErr w:type="spellEnd"/>
            <w:r w:rsidRPr="00B6252C">
              <w:t>, deambulatori, carrozzina.</w:t>
            </w:r>
          </w:p>
        </w:tc>
      </w:tr>
      <w:tr w:rsidR="008A6572" w14:paraId="265DBF1B" w14:textId="77777777">
        <w:trPr>
          <w:gridAfter w:val="1"/>
          <w:wAfter w:w="21" w:type="dxa"/>
        </w:trPr>
        <w:tc>
          <w:tcPr>
            <w:tcW w:w="2377" w:type="dxa"/>
            <w:vAlign w:val="center"/>
          </w:tcPr>
          <w:p w14:paraId="12CDCE3E" w14:textId="77777777" w:rsidR="008A6572" w:rsidRDefault="0052757F">
            <w:pPr>
              <w:spacing w:before="120" w:after="120"/>
              <w:jc w:val="right"/>
              <w:rPr>
                <w:b/>
                <w:i/>
                <w:color w:val="FF0000"/>
                <w:sz w:val="32"/>
                <w:szCs w:val="32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>Chi può partecipare</w:t>
            </w:r>
          </w:p>
        </w:tc>
        <w:tc>
          <w:tcPr>
            <w:tcW w:w="7806" w:type="dxa"/>
            <w:vAlign w:val="center"/>
          </w:tcPr>
          <w:p w14:paraId="7C6DE3CF" w14:textId="77777777" w:rsidR="008A6572" w:rsidRDefault="008A6572" w:rsidP="00706862"/>
          <w:p w14:paraId="1EC97164" w14:textId="77777777" w:rsidR="008A6572" w:rsidRDefault="0052757F" w:rsidP="00706862">
            <w:r>
              <w:t>Per partecipare ai corsi del Catalogo professionalizzante PIAZZA GOL è necessario avere la residenza o il domicilio in Friuli Venezia Giulia.</w:t>
            </w:r>
          </w:p>
          <w:p w14:paraId="310FC01A" w14:textId="77777777" w:rsidR="00706862" w:rsidRDefault="00706862" w:rsidP="00706862"/>
          <w:p w14:paraId="444976D1" w14:textId="77777777" w:rsidR="008A6572" w:rsidRDefault="0052757F" w:rsidP="00706862">
            <w:r>
              <w:t>La partecipazione all'operazione richiede il possesso dei seguenti prerequisiti:</w:t>
            </w:r>
          </w:p>
          <w:p w14:paraId="516013CE" w14:textId="77777777" w:rsidR="00706862" w:rsidRPr="00706862" w:rsidRDefault="00706862" w:rsidP="00706862">
            <w:r w:rsidRPr="00706862">
              <w:t xml:space="preserve">- conoscenza della lingua italiana di livello A2 del quadro comune europeo per l’apprendimento delle lingue; </w:t>
            </w:r>
          </w:p>
          <w:p w14:paraId="6DE4A48B" w14:textId="77777777" w:rsidR="00706862" w:rsidRPr="00706862" w:rsidRDefault="00706862" w:rsidP="00706862">
            <w:r w:rsidRPr="00706862">
              <w:t>- formazione sulla sicurezza e salute sul luogo di lavoro generale o aver già frequentato l’</w:t>
            </w:r>
            <w:proofErr w:type="spellStart"/>
            <w:r w:rsidRPr="00706862">
              <w:t>upskilling</w:t>
            </w:r>
            <w:proofErr w:type="spellEnd"/>
            <w:r w:rsidRPr="00706862">
              <w:t xml:space="preserve"> in “Tecniche di supporto nella soddisfazione dei bisogni primari”;</w:t>
            </w:r>
          </w:p>
          <w:p w14:paraId="7789591C" w14:textId="77777777" w:rsidR="008A6572" w:rsidRDefault="00706862" w:rsidP="00706862">
            <w:r w:rsidRPr="00706862">
              <w:t>- competenze professionali di base in materia di assistenza alla persona al domicilio, acquisite in contesto non formale o informale, in particolare esperienze di gestione di situazioni</w:t>
            </w:r>
            <w:r>
              <w:t xml:space="preserve"> di mobilizzazione e deambulazione di persone parzialmente autosufficienti e accompagnamento di persone autosufficienti sul territorio.</w:t>
            </w:r>
          </w:p>
          <w:p w14:paraId="6B2C87AC" w14:textId="77777777" w:rsidR="00706862" w:rsidRDefault="00706862" w:rsidP="00706862"/>
        </w:tc>
      </w:tr>
      <w:tr w:rsidR="008A6572" w14:paraId="552D6B6D" w14:textId="77777777">
        <w:trPr>
          <w:gridAfter w:val="1"/>
          <w:wAfter w:w="21" w:type="dxa"/>
        </w:trPr>
        <w:tc>
          <w:tcPr>
            <w:tcW w:w="2377" w:type="dxa"/>
            <w:shd w:val="clear" w:color="auto" w:fill="FF0000"/>
            <w:vAlign w:val="center"/>
          </w:tcPr>
          <w:p w14:paraId="75793EC1" w14:textId="77777777" w:rsidR="008A6572" w:rsidRDefault="0052757F">
            <w:pPr>
              <w:spacing w:before="120"/>
              <w:jc w:val="right"/>
              <w:rPr>
                <w:b/>
                <w:i/>
                <w:color w:val="FFFFFF"/>
                <w:sz w:val="32"/>
                <w:szCs w:val="32"/>
              </w:rPr>
            </w:pPr>
            <w:r>
              <w:rPr>
                <w:b/>
                <w:i/>
                <w:color w:val="FFFFFF"/>
                <w:sz w:val="32"/>
                <w:szCs w:val="32"/>
              </w:rPr>
              <w:t>Che cosa</w:t>
            </w:r>
          </w:p>
          <w:p w14:paraId="47696B0C" w14:textId="77777777" w:rsidR="008A6572" w:rsidRDefault="0052757F">
            <w:pPr>
              <w:spacing w:after="120"/>
              <w:jc w:val="right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i/>
                <w:color w:val="FFFFFF"/>
                <w:sz w:val="32"/>
                <w:szCs w:val="32"/>
              </w:rPr>
              <w:t>si farà</w:t>
            </w:r>
          </w:p>
        </w:tc>
        <w:tc>
          <w:tcPr>
            <w:tcW w:w="7806" w:type="dxa"/>
            <w:vAlign w:val="center"/>
          </w:tcPr>
          <w:p w14:paraId="323C8BCB" w14:textId="77777777" w:rsidR="008A6572" w:rsidRDefault="0052757F">
            <w:pPr>
              <w:spacing w:before="120"/>
            </w:pPr>
            <w:r>
              <w:t>Il corso si sviluppa con riferimento al Repertorio delle qualificazioni regionali.</w:t>
            </w:r>
          </w:p>
          <w:p w14:paraId="57CBBBD1" w14:textId="77777777" w:rsidR="008A6572" w:rsidRDefault="0052757F">
            <w:pPr>
              <w:spacing w:before="120"/>
            </w:pPr>
            <w:r>
              <w:t>Al suo interno si acquisiranno le conoscenze e le competenze per:</w:t>
            </w:r>
          </w:p>
          <w:p w14:paraId="3DF12F4C" w14:textId="77777777" w:rsidR="003F73A3" w:rsidRDefault="003F73A3">
            <w:pPr>
              <w:spacing w:before="120"/>
            </w:pPr>
            <w:r w:rsidRPr="003F73A3">
              <w:t xml:space="preserve">supportare la persona assistita nella mobilizzazione in casa e nelle uscite sul territorio (es. per partecipare ad attività ricreative), stimolandola alla vita sociale e al mantenimento delle capacità residue. </w:t>
            </w:r>
          </w:p>
          <w:p w14:paraId="68B03F70" w14:textId="77777777" w:rsidR="008A6572" w:rsidRDefault="0052757F">
            <w:pPr>
              <w:spacing w:before="120"/>
            </w:pPr>
            <w:r>
              <w:t>Contenuti tecnico-professionali:</w:t>
            </w:r>
          </w:p>
          <w:p w14:paraId="4C7E9ACE" w14:textId="77777777" w:rsidR="009E1FB3" w:rsidRDefault="009E1FB3" w:rsidP="009E1FB3"/>
          <w:p w14:paraId="3005B8FD" w14:textId="77777777" w:rsidR="009E1FB3" w:rsidRPr="009E1FB3" w:rsidRDefault="009E1FB3" w:rsidP="009E1FB3">
            <w:r w:rsidRPr="009E1FB3">
              <w:t>&gt; UDA 1 – LA MOBILIZZAZIONE A LETTO</w:t>
            </w:r>
          </w:p>
          <w:p w14:paraId="669687D1" w14:textId="77777777" w:rsidR="009E1FB3" w:rsidRPr="009E1FB3" w:rsidRDefault="009E1FB3" w:rsidP="009E1FB3">
            <w:r w:rsidRPr="009E1FB3">
              <w:t>-- Tecniche di mobilizzazione e cambio postura</w:t>
            </w:r>
          </w:p>
          <w:p w14:paraId="37E548D3" w14:textId="77777777" w:rsidR="009E1FB3" w:rsidRPr="009E1FB3" w:rsidRDefault="009E1FB3" w:rsidP="009E1FB3">
            <w:r w:rsidRPr="009E1FB3">
              <w:t>-- La mobilizzazione a letto: decubito laterale, posizione seduta o semi-seduta</w:t>
            </w:r>
          </w:p>
          <w:p w14:paraId="72278FB4" w14:textId="77777777" w:rsidR="009E1FB3" w:rsidRPr="009E1FB3" w:rsidRDefault="009E1FB3" w:rsidP="009E1FB3">
            <w:r w:rsidRPr="009E1FB3">
              <w:t>-- Prevenire le lesioni da decubito o compressione</w:t>
            </w:r>
          </w:p>
          <w:p w14:paraId="72C0F069" w14:textId="77777777" w:rsidR="009E1FB3" w:rsidRPr="009E1FB3" w:rsidRDefault="009E1FB3" w:rsidP="009E1FB3">
            <w:r w:rsidRPr="009E1FB3">
              <w:t>-- Ausili e dispositivi dedicati: letto sanitario, sollevatore, altri ausili minori (teli ad alto scorrimento, cinture ergonomiche ecc.)</w:t>
            </w:r>
          </w:p>
          <w:p w14:paraId="6ED3EE71" w14:textId="77777777" w:rsidR="009E1FB3" w:rsidRPr="009E1FB3" w:rsidRDefault="009E1FB3" w:rsidP="009E1FB3">
            <w:r w:rsidRPr="009E1FB3">
              <w:t>&gt; UDA 2 – LA DEAMBULAZIONE ALL’INTERNO DEGLI SPAZI DOMESTICI</w:t>
            </w:r>
          </w:p>
          <w:p w14:paraId="536F6075" w14:textId="77777777" w:rsidR="009E1FB3" w:rsidRPr="009E1FB3" w:rsidRDefault="009E1FB3" w:rsidP="009E1FB3">
            <w:r w:rsidRPr="009E1FB3">
              <w:t>-- Problematiche dell’invecchiamento connesse alla deambulazione</w:t>
            </w:r>
          </w:p>
          <w:p w14:paraId="72D448A2" w14:textId="77777777" w:rsidR="009E1FB3" w:rsidRPr="009E1FB3" w:rsidRDefault="009E1FB3" w:rsidP="009E1FB3">
            <w:r w:rsidRPr="009E1FB3">
              <w:t>-- Funzionalità degli spazi domestici in relazione agli spostamenti della persona con problemi di deambulazione</w:t>
            </w:r>
          </w:p>
          <w:p w14:paraId="54F370C7" w14:textId="77777777" w:rsidR="009E1FB3" w:rsidRPr="009E1FB3" w:rsidRDefault="009E1FB3" w:rsidP="009E1FB3">
            <w:r w:rsidRPr="009E1FB3">
              <w:t>-- Prevenzione delle cadute: fattori di rischio e buone prassi di sicurezza</w:t>
            </w:r>
          </w:p>
          <w:p w14:paraId="1A3A5AF0" w14:textId="77777777" w:rsidR="009E1FB3" w:rsidRPr="009E1FB3" w:rsidRDefault="009E1FB3" w:rsidP="009E1FB3">
            <w:r w:rsidRPr="009E1FB3">
              <w:t>-- Strumenti e ausili per la deambulazione (deambulatori, bastoni, carrozzine)</w:t>
            </w:r>
          </w:p>
          <w:p w14:paraId="4BBF5818" w14:textId="77777777" w:rsidR="009E1FB3" w:rsidRPr="009E1FB3" w:rsidRDefault="009E1FB3" w:rsidP="009E1FB3">
            <w:r w:rsidRPr="009E1FB3">
              <w:t>&gt; UDA 3 – GLI SPOSTAMENTI IN SPAZI ESTERNI DEL TERRITORIO</w:t>
            </w:r>
          </w:p>
          <w:p w14:paraId="06A35F53" w14:textId="77777777" w:rsidR="009E1FB3" w:rsidRPr="009E1FB3" w:rsidRDefault="009E1FB3" w:rsidP="009E1FB3">
            <w:r w:rsidRPr="009E1FB3">
              <w:t xml:space="preserve">-- La valutazione dei contesti esterni all’abitazione per pianificare uscite in sicurezza e confort con l’anziano </w:t>
            </w:r>
          </w:p>
          <w:p w14:paraId="448C9505" w14:textId="77777777" w:rsidR="009E1FB3" w:rsidRPr="009E1FB3" w:rsidRDefault="009E1FB3" w:rsidP="009E1FB3">
            <w:r w:rsidRPr="009E1FB3">
              <w:lastRenderedPageBreak/>
              <w:t>-- Metodologie di trasferimento della persona parzialmente o non deambulante (da carrozzina ad altra seduta e viceversa)</w:t>
            </w:r>
          </w:p>
          <w:p w14:paraId="603DBE8D" w14:textId="77777777" w:rsidR="009E1FB3" w:rsidRPr="009E1FB3" w:rsidRDefault="009E1FB3" w:rsidP="009E1FB3">
            <w:r w:rsidRPr="009E1FB3">
              <w:t xml:space="preserve">-- Accompagnamento nella deambulazione e stimolazione al movimento </w:t>
            </w:r>
          </w:p>
          <w:p w14:paraId="3BC409FB" w14:textId="77777777" w:rsidR="009E1FB3" w:rsidRPr="009E1FB3" w:rsidRDefault="009E1FB3" w:rsidP="009E1FB3">
            <w:r w:rsidRPr="009E1FB3">
              <w:t>-- Uso della carrozzina: spostamenti, seduta e stabilizzazione</w:t>
            </w:r>
          </w:p>
          <w:p w14:paraId="6ABFA518" w14:textId="77777777" w:rsidR="008A6572" w:rsidRDefault="0052757F" w:rsidP="009E1FB3">
            <w:pPr>
              <w:spacing w:before="120"/>
            </w:pPr>
            <w:bookmarkStart w:id="0" w:name="_heading=h.30j0zll" w:colFirst="0" w:colLast="0"/>
            <w:bookmarkEnd w:id="0"/>
            <w:r w:rsidRPr="009E1FB3">
              <w:t>Il corso comprende inoltre i moduli sicurezza</w:t>
            </w:r>
            <w:r w:rsidR="009E1FB3" w:rsidRPr="009E1FB3">
              <w:t xml:space="preserve"> e salute sui luoghi di lavoro s</w:t>
            </w:r>
            <w:r w:rsidRPr="009E1FB3">
              <w:t>pecifica</w:t>
            </w:r>
            <w:r w:rsidR="009E1FB3" w:rsidRPr="009E1FB3">
              <w:t xml:space="preserve"> </w:t>
            </w:r>
            <w:r w:rsidRPr="009E1FB3">
              <w:t>(</w:t>
            </w:r>
            <w:r w:rsidR="009E1FB3" w:rsidRPr="009E1FB3">
              <w:t>rischio basso</w:t>
            </w:r>
            <w:r w:rsidRPr="009E1FB3">
              <w:t>).</w:t>
            </w:r>
          </w:p>
        </w:tc>
      </w:tr>
      <w:tr w:rsidR="008A6572" w14:paraId="1301CAB0" w14:textId="77777777">
        <w:trPr>
          <w:gridAfter w:val="1"/>
          <w:wAfter w:w="21" w:type="dxa"/>
        </w:trPr>
        <w:tc>
          <w:tcPr>
            <w:tcW w:w="2377" w:type="dxa"/>
            <w:vAlign w:val="center"/>
          </w:tcPr>
          <w:p w14:paraId="4A7F090B" w14:textId="77777777" w:rsidR="008A6572" w:rsidRDefault="0052757F">
            <w:pPr>
              <w:spacing w:before="120" w:after="120"/>
              <w:jc w:val="right"/>
              <w:rPr>
                <w:b/>
                <w:i/>
                <w:color w:val="FF0000"/>
                <w:sz w:val="32"/>
                <w:szCs w:val="32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lastRenderedPageBreak/>
              <w:t>Quanto dura</w:t>
            </w:r>
          </w:p>
        </w:tc>
        <w:tc>
          <w:tcPr>
            <w:tcW w:w="7806" w:type="dxa"/>
            <w:vAlign w:val="center"/>
          </w:tcPr>
          <w:p w14:paraId="068AB9AD" w14:textId="14655C11" w:rsidR="008A6572" w:rsidRDefault="0052757F" w:rsidP="002028E4">
            <w:pPr>
              <w:spacing w:before="120" w:after="120"/>
            </w:pPr>
            <w:r>
              <w:t xml:space="preserve">Il corso si avvierà al raggiungimento del numero minimo di iscrizioni richiesto dalla normativa (almeno 6). La durata totale è di </w:t>
            </w:r>
            <w:r w:rsidR="002028E4" w:rsidRPr="002028E4">
              <w:rPr>
                <w:b/>
              </w:rPr>
              <w:t>2</w:t>
            </w:r>
            <w:r w:rsidR="00822FF0">
              <w:rPr>
                <w:b/>
              </w:rPr>
              <w:t>8</w:t>
            </w:r>
            <w:r w:rsidRPr="002028E4">
              <w:t xml:space="preserve"> ore, </w:t>
            </w:r>
            <w:r w:rsidR="002028E4" w:rsidRPr="002028E4">
              <w:t>tra aula e laboratorio.</w:t>
            </w:r>
            <w:r w:rsidRPr="002028E4">
              <w:t xml:space="preserve"> Non è previsto lo stage.</w:t>
            </w:r>
          </w:p>
        </w:tc>
      </w:tr>
      <w:tr w:rsidR="008A6572" w14:paraId="37684A21" w14:textId="77777777">
        <w:tc>
          <w:tcPr>
            <w:tcW w:w="2377" w:type="dxa"/>
            <w:shd w:val="clear" w:color="auto" w:fill="FF0000"/>
            <w:vAlign w:val="center"/>
          </w:tcPr>
          <w:p w14:paraId="46C97530" w14:textId="77777777" w:rsidR="008A6572" w:rsidRDefault="0052757F">
            <w:pPr>
              <w:spacing w:before="120" w:after="120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color w:val="FFFFFF"/>
                <w:sz w:val="32"/>
                <w:szCs w:val="32"/>
              </w:rPr>
              <w:t>Dove</w:t>
            </w:r>
          </w:p>
        </w:tc>
        <w:tc>
          <w:tcPr>
            <w:tcW w:w="7827" w:type="dxa"/>
            <w:gridSpan w:val="2"/>
            <w:vAlign w:val="center"/>
          </w:tcPr>
          <w:p w14:paraId="5EA9A66B" w14:textId="77777777" w:rsidR="00747E05" w:rsidRDefault="0052757F" w:rsidP="00747E05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34480C" wp14:editId="0C1123F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-2540</wp:posOffset>
                      </wp:positionV>
                      <wp:extent cx="1066800" cy="876300"/>
                      <wp:effectExtent l="0" t="0" r="19050" b="19050"/>
                      <wp:wrapNone/>
                      <wp:docPr id="75" name="Rettango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B20905" w14:textId="38847CC6" w:rsidR="008A6572" w:rsidRDefault="00747E05" w:rsidP="00747E0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9B839E" wp14:editId="30235055">
                                        <wp:extent cx="809625" cy="601345"/>
                                        <wp:effectExtent l="0" t="0" r="9525" b="8255"/>
                                        <wp:docPr id="2" name="Immagin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magine 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7923" cy="6075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34480C" id="Rettangolo 75" o:spid="_x0000_s1026" style="position:absolute;margin-left:-.3pt;margin-top:-.2pt;width:84pt;height:6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" fillcolor="white [3201]" strokecolor="black [3200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DB20905" w14:textId="38847CC6" w:rsidR="008A6572" w:rsidRDefault="00747E05" w:rsidP="00747E05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9B839E" wp14:editId="30235055">
                                  <wp:extent cx="809625" cy="601345"/>
                                  <wp:effectExtent l="0" t="0" r="9525" b="8255"/>
                                  <wp:docPr id="2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magin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7923" cy="607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7E05">
              <w:rPr>
                <w:b/>
              </w:rPr>
              <w:t xml:space="preserve">                                          </w:t>
            </w:r>
          </w:p>
          <w:p w14:paraId="3DE4D35F" w14:textId="797BE98E" w:rsidR="00747E05" w:rsidRPr="00234D55" w:rsidRDefault="00747E05" w:rsidP="00747E0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Pr="00234D55">
              <w:rPr>
                <w:b/>
              </w:rPr>
              <w:t xml:space="preserve">INDAR FORMAZIONE E SVILUPPO SOC. COOP </w:t>
            </w:r>
          </w:p>
          <w:p w14:paraId="0E8DBEED" w14:textId="326EB299" w:rsidR="00747E05" w:rsidRPr="000E1515" w:rsidRDefault="00747E05" w:rsidP="00747E05">
            <w:pPr>
              <w:spacing w:before="120"/>
              <w:rPr>
                <w:b/>
              </w:rPr>
            </w:pPr>
            <w:r w:rsidRPr="00234D55">
              <w:rPr>
                <w:b/>
              </w:rPr>
              <w:t>Vi</w:t>
            </w:r>
            <w:r>
              <w:rPr>
                <w:b/>
              </w:rPr>
              <w:t xml:space="preserve">                                         Vi</w:t>
            </w:r>
            <w:r w:rsidRPr="00234D55">
              <w:rPr>
                <w:b/>
              </w:rPr>
              <w:t>a San Osvaldo, 36 – 33100 Udine</w:t>
            </w:r>
          </w:p>
          <w:p w14:paraId="39A19591" w14:textId="6EE254A6" w:rsidR="008A6572" w:rsidRDefault="008A6572">
            <w:pPr>
              <w:spacing w:before="120"/>
              <w:rPr>
                <w:b/>
              </w:rPr>
            </w:pPr>
          </w:p>
          <w:p w14:paraId="4A93194F" w14:textId="77777777" w:rsidR="008A6572" w:rsidRDefault="008A6572" w:rsidP="00747E05">
            <w:pPr>
              <w:rPr>
                <w:b/>
              </w:rPr>
            </w:pPr>
          </w:p>
          <w:p w14:paraId="50506610" w14:textId="7E3419EF" w:rsidR="00747E05" w:rsidRDefault="00747E05" w:rsidP="00747E05"/>
        </w:tc>
      </w:tr>
      <w:tr w:rsidR="008A6572" w14:paraId="4C925AB2" w14:textId="77777777">
        <w:trPr>
          <w:gridAfter w:val="1"/>
          <w:wAfter w:w="21" w:type="dxa"/>
        </w:trPr>
        <w:tc>
          <w:tcPr>
            <w:tcW w:w="2377" w:type="dxa"/>
            <w:vAlign w:val="center"/>
          </w:tcPr>
          <w:p w14:paraId="36F0B76B" w14:textId="77777777" w:rsidR="008A6572" w:rsidRDefault="0052757F">
            <w:pPr>
              <w:spacing w:before="120" w:after="120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>Come partecipare</w:t>
            </w:r>
          </w:p>
        </w:tc>
        <w:tc>
          <w:tcPr>
            <w:tcW w:w="7806" w:type="dxa"/>
            <w:vAlign w:val="center"/>
          </w:tcPr>
          <w:p w14:paraId="4BB95F22" w14:textId="77777777" w:rsidR="008A6572" w:rsidRDefault="0052757F">
            <w:pPr>
              <w:spacing w:before="120"/>
            </w:pPr>
            <w:r>
              <w:t xml:space="preserve">Le persone </w:t>
            </w:r>
            <w:r>
              <w:rPr>
                <w:b/>
              </w:rPr>
              <w:t>occupate</w:t>
            </w:r>
            <w:r>
              <w:t xml:space="preserve"> possono rivolgersi direttamente all’ente organizzatore, presso i recapiti indicati qui sotto.</w:t>
            </w:r>
          </w:p>
          <w:p w14:paraId="21837E56" w14:textId="77777777" w:rsidR="008A6572" w:rsidRDefault="0052757F">
            <w:pPr>
              <w:spacing w:after="120"/>
            </w:pPr>
            <w:r>
              <w:t xml:space="preserve">Le persone </w:t>
            </w:r>
            <w:r>
              <w:rPr>
                <w:b/>
              </w:rPr>
              <w:t>disoccupate</w:t>
            </w:r>
            <w:r>
              <w:t xml:space="preserve"> possono accedere ai corsi del programma PIAZZA GOL rivolgendosi al Centro per l’impiego. </w:t>
            </w:r>
          </w:p>
        </w:tc>
      </w:tr>
      <w:tr w:rsidR="008A6572" w14:paraId="5739DCE0" w14:textId="77777777">
        <w:trPr>
          <w:gridAfter w:val="1"/>
          <w:wAfter w:w="21" w:type="dxa"/>
        </w:trPr>
        <w:tc>
          <w:tcPr>
            <w:tcW w:w="2377" w:type="dxa"/>
            <w:shd w:val="clear" w:color="auto" w:fill="FF0000"/>
            <w:vAlign w:val="center"/>
          </w:tcPr>
          <w:p w14:paraId="25AE3402" w14:textId="77777777" w:rsidR="008A6572" w:rsidRDefault="0052757F">
            <w:pPr>
              <w:spacing w:before="120" w:after="120"/>
              <w:jc w:val="right"/>
              <w:rPr>
                <w:b/>
                <w:i/>
                <w:color w:val="FFFFFF"/>
                <w:sz w:val="32"/>
                <w:szCs w:val="32"/>
              </w:rPr>
            </w:pPr>
            <w:r>
              <w:rPr>
                <w:b/>
                <w:i/>
                <w:color w:val="FFFFFF"/>
                <w:sz w:val="32"/>
                <w:szCs w:val="32"/>
              </w:rPr>
              <w:t>Attestato</w:t>
            </w:r>
          </w:p>
        </w:tc>
        <w:tc>
          <w:tcPr>
            <w:tcW w:w="7806" w:type="dxa"/>
            <w:vAlign w:val="center"/>
          </w:tcPr>
          <w:p w14:paraId="270E064C" w14:textId="77777777" w:rsidR="008A6572" w:rsidRDefault="0052757F">
            <w:pPr>
              <w:spacing w:before="120"/>
              <w:rPr>
                <w:highlight w:val="yellow"/>
              </w:rPr>
            </w:pPr>
            <w:r>
              <w:t>Al termine del corso sarà rilasciato un attestato di frequenza dalla Regione FVG</w:t>
            </w:r>
            <w:r w:rsidRPr="0052757F">
              <w:t>.</w:t>
            </w:r>
          </w:p>
          <w:p w14:paraId="601455B8" w14:textId="537CCB90" w:rsidR="008A6572" w:rsidRDefault="0052757F">
            <w:pPr>
              <w:spacing w:after="120"/>
            </w:pPr>
            <w:r>
              <w:t>A chi avrà frequentato i</w:t>
            </w:r>
            <w:r w:rsidR="005A6512">
              <w:t xml:space="preserve">l modulo </w:t>
            </w:r>
            <w:r>
              <w:t>sulla sicurezza specifica sar</w:t>
            </w:r>
            <w:r w:rsidR="005A6512">
              <w:t>à</w:t>
            </w:r>
            <w:r>
              <w:t xml:space="preserve"> inoltre rilasciat</w:t>
            </w:r>
            <w:r w:rsidR="005A6512">
              <w:t>o</w:t>
            </w:r>
            <w:r>
              <w:t xml:space="preserve"> i</w:t>
            </w:r>
            <w:r w:rsidR="005A6512">
              <w:t>l</w:t>
            </w:r>
            <w:r>
              <w:t xml:space="preserve"> relativ</w:t>
            </w:r>
            <w:r w:rsidR="005A6512">
              <w:t>o</w:t>
            </w:r>
            <w:r>
              <w:t xml:space="preserve"> attestat</w:t>
            </w:r>
            <w:r w:rsidR="005A6512">
              <w:t>o</w:t>
            </w:r>
            <w:r>
              <w:t>, aventi valore legale.</w:t>
            </w:r>
          </w:p>
          <w:p w14:paraId="072951F5" w14:textId="77777777" w:rsidR="008A6572" w:rsidRDefault="008A6572" w:rsidP="0052757F">
            <w:pPr>
              <w:rPr>
                <w:b/>
              </w:rPr>
            </w:pPr>
          </w:p>
        </w:tc>
      </w:tr>
      <w:tr w:rsidR="008A6572" w14:paraId="25839724" w14:textId="77777777" w:rsidTr="00747E05">
        <w:trPr>
          <w:gridAfter w:val="1"/>
          <w:wAfter w:w="21" w:type="dxa"/>
          <w:trHeight w:val="1304"/>
        </w:trPr>
        <w:tc>
          <w:tcPr>
            <w:tcW w:w="2377" w:type="dxa"/>
            <w:shd w:val="clear" w:color="auto" w:fill="FFFFFF"/>
            <w:vAlign w:val="center"/>
          </w:tcPr>
          <w:p w14:paraId="61DB520B" w14:textId="77777777" w:rsidR="008A6572" w:rsidRDefault="0052757F">
            <w:pPr>
              <w:spacing w:before="120" w:after="120"/>
              <w:jc w:val="right"/>
              <w:rPr>
                <w:b/>
                <w:i/>
                <w:color w:val="FF0000"/>
                <w:sz w:val="32"/>
                <w:szCs w:val="32"/>
              </w:rPr>
            </w:pPr>
            <w:r>
              <w:rPr>
                <w:b/>
                <w:i/>
                <w:color w:val="FF0000"/>
                <w:sz w:val="32"/>
                <w:szCs w:val="32"/>
              </w:rPr>
              <w:t>Referente del corso</w:t>
            </w:r>
          </w:p>
        </w:tc>
        <w:tc>
          <w:tcPr>
            <w:tcW w:w="7806" w:type="dxa"/>
            <w:vAlign w:val="center"/>
          </w:tcPr>
          <w:p w14:paraId="241302E2" w14:textId="77777777" w:rsidR="008A6572" w:rsidRDefault="00747E05" w:rsidP="00747E05">
            <w:pPr>
              <w:spacing w:before="120"/>
              <w:rPr>
                <w:b/>
              </w:rPr>
            </w:pPr>
            <w:r>
              <w:rPr>
                <w:b/>
              </w:rPr>
              <w:t>Zorzenon Federico</w:t>
            </w:r>
          </w:p>
          <w:p w14:paraId="43977BC1" w14:textId="77777777" w:rsidR="00747E05" w:rsidRPr="00747E05" w:rsidRDefault="00747E05" w:rsidP="00747E05">
            <w:pPr>
              <w:spacing w:before="120"/>
              <w:rPr>
                <w:b/>
                <w:bCs/>
              </w:rPr>
            </w:pPr>
            <w:r w:rsidRPr="00747E05">
              <w:rPr>
                <w:b/>
                <w:bCs/>
              </w:rPr>
              <w:t>0432 512050</w:t>
            </w:r>
          </w:p>
          <w:p w14:paraId="2E5C49AF" w14:textId="53B1BEB6" w:rsidR="00747E05" w:rsidRDefault="00747E05" w:rsidP="00747E05">
            <w:pPr>
              <w:spacing w:before="120"/>
              <w:rPr>
                <w:b/>
              </w:rPr>
            </w:pPr>
            <w:r>
              <w:rPr>
                <w:b/>
              </w:rPr>
              <w:t>formazione</w:t>
            </w:r>
            <w:r>
              <w:t xml:space="preserve"> </w:t>
            </w:r>
            <w:r w:rsidRPr="00747E05">
              <w:rPr>
                <w:b/>
              </w:rPr>
              <w:t>@</w:t>
            </w:r>
            <w:r>
              <w:rPr>
                <w:b/>
              </w:rPr>
              <w:t>indarfor.it</w:t>
            </w:r>
          </w:p>
        </w:tc>
      </w:tr>
      <w:tr w:rsidR="008A6572" w14:paraId="74A815F6" w14:textId="77777777">
        <w:trPr>
          <w:gridAfter w:val="1"/>
          <w:wAfter w:w="21" w:type="dxa"/>
        </w:trPr>
        <w:tc>
          <w:tcPr>
            <w:tcW w:w="2377" w:type="dxa"/>
            <w:shd w:val="clear" w:color="auto" w:fill="FF0000"/>
            <w:vAlign w:val="center"/>
          </w:tcPr>
          <w:p w14:paraId="444A0E61" w14:textId="77777777" w:rsidR="008A6572" w:rsidRDefault="0052757F">
            <w:pPr>
              <w:spacing w:before="120" w:after="120"/>
              <w:jc w:val="righ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color w:val="FFFFFF"/>
                <w:sz w:val="32"/>
                <w:szCs w:val="32"/>
              </w:rPr>
              <w:t>Info</w:t>
            </w:r>
          </w:p>
        </w:tc>
        <w:tc>
          <w:tcPr>
            <w:tcW w:w="7806" w:type="dxa"/>
            <w:vAlign w:val="center"/>
          </w:tcPr>
          <w:p w14:paraId="681671F5" w14:textId="77777777" w:rsidR="008A6572" w:rsidRDefault="0052757F">
            <w:pPr>
              <w:spacing w:before="120"/>
            </w:pPr>
            <w:r>
              <w:t>Tutte le informazioni sui corsi del programma PIAZZA GOL sono disponibili sul sito:</w:t>
            </w:r>
          </w:p>
          <w:p w14:paraId="401EB239" w14:textId="77777777" w:rsidR="008A6572" w:rsidRDefault="0052757F">
            <w:pPr>
              <w:spacing w:after="120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https://formazione.fvg.it/PiazzaGol</w:t>
            </w:r>
          </w:p>
        </w:tc>
      </w:tr>
    </w:tbl>
    <w:p w14:paraId="6F5F75BA" w14:textId="77777777" w:rsidR="008A6572" w:rsidRDefault="008A6572">
      <w:pPr>
        <w:spacing w:line="276" w:lineRule="auto"/>
        <w:jc w:val="center"/>
        <w:rPr>
          <w:rFonts w:ascii="Arial" w:eastAsia="Arial" w:hAnsi="Arial" w:cs="Arial"/>
          <w:sz w:val="32"/>
          <w:szCs w:val="32"/>
        </w:rPr>
      </w:pPr>
    </w:p>
    <w:sectPr w:rsidR="008A657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851" w:header="454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6A302" w14:textId="77777777" w:rsidR="00C8409E" w:rsidRDefault="00C8409E">
      <w:pPr>
        <w:spacing w:after="0" w:line="240" w:lineRule="auto"/>
      </w:pPr>
      <w:r>
        <w:separator/>
      </w:r>
    </w:p>
  </w:endnote>
  <w:endnote w:type="continuationSeparator" w:id="0">
    <w:p w14:paraId="061242AC" w14:textId="77777777" w:rsidR="00C8409E" w:rsidRDefault="00C8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5CDD" w14:textId="77777777" w:rsidR="008A6572" w:rsidRDefault="0052757F">
    <w:pPr>
      <w:spacing w:after="0" w:line="240" w:lineRule="auto"/>
      <w:rPr>
        <w:i/>
        <w:color w:val="000068"/>
        <w:sz w:val="16"/>
        <w:szCs w:val="16"/>
      </w:rPr>
    </w:pPr>
    <w:r>
      <w:rPr>
        <w:i/>
        <w:color w:val="000068"/>
        <w:sz w:val="16"/>
        <w:szCs w:val="16"/>
      </w:rPr>
      <w:t>Operazione cofinanziata:</w:t>
    </w:r>
  </w:p>
  <w:p w14:paraId="521C7A01" w14:textId="77777777" w:rsidR="008A6572" w:rsidRDefault="0052757F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after="0" w:line="240" w:lineRule="auto"/>
      <w:ind w:left="142" w:hanging="142"/>
      <w:rPr>
        <w:i/>
        <w:color w:val="000068"/>
        <w:sz w:val="16"/>
        <w:szCs w:val="16"/>
      </w:rPr>
    </w:pPr>
    <w:r>
      <w:rPr>
        <w:i/>
        <w:color w:val="000068"/>
        <w:sz w:val="16"/>
        <w:szCs w:val="16"/>
      </w:rPr>
      <w:t>dal Fondo Sociale Europeo Plus FSE+ 2021/2027 dell’Unione Europea nell’ambito del Programma Piano di Azione Zonale per l’Apprendimento (</w:t>
    </w:r>
    <w:proofErr w:type="spellStart"/>
    <w:r>
      <w:rPr>
        <w:i/>
        <w:color w:val="000068"/>
        <w:sz w:val="16"/>
        <w:szCs w:val="16"/>
      </w:rPr>
      <w:t>PiAzZA</w:t>
    </w:r>
    <w:proofErr w:type="spellEnd"/>
    <w:r>
      <w:rPr>
        <w:i/>
        <w:color w:val="000068"/>
        <w:sz w:val="16"/>
        <w:szCs w:val="16"/>
      </w:rPr>
      <w:t>) finanziato dal Programma Regionale.</w:t>
    </w:r>
  </w:p>
  <w:p w14:paraId="29814B89" w14:textId="77777777" w:rsidR="008A6572" w:rsidRDefault="0052757F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after="0" w:line="240" w:lineRule="auto"/>
      <w:ind w:left="142" w:hanging="142"/>
      <w:rPr>
        <w:color w:val="000068"/>
        <w:sz w:val="16"/>
        <w:szCs w:val="16"/>
      </w:rPr>
    </w:pPr>
    <w:r>
      <w:rPr>
        <w:i/>
        <w:color w:val="000068"/>
        <w:sz w:val="16"/>
        <w:szCs w:val="16"/>
      </w:rPr>
      <w:t xml:space="preserve">dal fondo del Piano Nazionale di Ripresa e Resilienza (PNRR), Misura 5, Componente 1, </w:t>
    </w:r>
    <w:r>
      <w:rPr>
        <w:color w:val="000068"/>
        <w:sz w:val="16"/>
        <w:szCs w:val="16"/>
      </w:rPr>
      <w:t>Riforma 1.1</w:t>
    </w:r>
    <w:r>
      <w:rPr>
        <w:i/>
        <w:color w:val="000068"/>
        <w:sz w:val="16"/>
        <w:szCs w:val="16"/>
      </w:rPr>
      <w:t xml:space="preserve">, finanziato dall’Unione Europea – </w:t>
    </w:r>
    <w:proofErr w:type="spellStart"/>
    <w:r>
      <w:rPr>
        <w:i/>
        <w:color w:val="000068"/>
        <w:sz w:val="16"/>
        <w:szCs w:val="16"/>
      </w:rPr>
      <w:t>NextGenerationEU</w:t>
    </w:r>
    <w:proofErr w:type="spellEnd"/>
    <w:r>
      <w:rPr>
        <w:i/>
        <w:color w:val="000068"/>
        <w:sz w:val="16"/>
        <w:szCs w:val="16"/>
      </w:rPr>
      <w:t>, nell’ambito del Programma Garanzia Occupabilità dei Lavoratori (GOL).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774F" w14:textId="77777777" w:rsidR="008A6572" w:rsidRDefault="0052757F">
    <w:pPr>
      <w:spacing w:after="0" w:line="240" w:lineRule="auto"/>
      <w:rPr>
        <w:i/>
        <w:color w:val="000068"/>
        <w:sz w:val="16"/>
        <w:szCs w:val="16"/>
      </w:rPr>
    </w:pPr>
    <w:r>
      <w:rPr>
        <w:i/>
        <w:color w:val="000068"/>
        <w:sz w:val="16"/>
        <w:szCs w:val="16"/>
      </w:rPr>
      <w:t>Operazione cofinanziata:</w:t>
    </w:r>
  </w:p>
  <w:p w14:paraId="2A3DFC79" w14:textId="77777777" w:rsidR="008A6572" w:rsidRDefault="0052757F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after="0" w:line="240" w:lineRule="auto"/>
      <w:ind w:left="142" w:hanging="142"/>
      <w:rPr>
        <w:i/>
        <w:color w:val="000068"/>
        <w:sz w:val="16"/>
        <w:szCs w:val="16"/>
      </w:rPr>
    </w:pPr>
    <w:r>
      <w:rPr>
        <w:i/>
        <w:color w:val="000068"/>
        <w:sz w:val="16"/>
        <w:szCs w:val="16"/>
      </w:rPr>
      <w:t>dal Fondo Sociale Europeo Plus FSE+ 2021/2027 dell’Unione Europea nell’ambito del Programma Piano di Azione Zonale per l’Apprendimento (</w:t>
    </w:r>
    <w:proofErr w:type="spellStart"/>
    <w:r>
      <w:rPr>
        <w:i/>
        <w:color w:val="000068"/>
        <w:sz w:val="16"/>
        <w:szCs w:val="16"/>
      </w:rPr>
      <w:t>PiAzZA</w:t>
    </w:r>
    <w:proofErr w:type="spellEnd"/>
    <w:r>
      <w:rPr>
        <w:i/>
        <w:color w:val="000068"/>
        <w:sz w:val="16"/>
        <w:szCs w:val="16"/>
      </w:rPr>
      <w:t>) finanziato dal Programma Regionale.</w:t>
    </w:r>
  </w:p>
  <w:p w14:paraId="270B81A7" w14:textId="77777777" w:rsidR="008A6572" w:rsidRDefault="0052757F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after="0" w:line="240" w:lineRule="auto"/>
      <w:ind w:left="142" w:hanging="142"/>
      <w:rPr>
        <w:color w:val="000068"/>
        <w:sz w:val="16"/>
        <w:szCs w:val="16"/>
      </w:rPr>
    </w:pPr>
    <w:r>
      <w:rPr>
        <w:i/>
        <w:color w:val="000068"/>
        <w:sz w:val="16"/>
        <w:szCs w:val="16"/>
      </w:rPr>
      <w:t xml:space="preserve">dal fondo del Piano Nazionale di Ripresa e Resilienza (PNRR), Misura 5, Componente 1, </w:t>
    </w:r>
    <w:r>
      <w:rPr>
        <w:color w:val="000068"/>
        <w:sz w:val="16"/>
        <w:szCs w:val="16"/>
      </w:rPr>
      <w:t>Riforma 1.1</w:t>
    </w:r>
    <w:r>
      <w:rPr>
        <w:i/>
        <w:color w:val="000068"/>
        <w:sz w:val="16"/>
        <w:szCs w:val="16"/>
      </w:rPr>
      <w:t xml:space="preserve">, finanziato dall’Unione Europea – </w:t>
    </w:r>
    <w:proofErr w:type="spellStart"/>
    <w:r>
      <w:rPr>
        <w:i/>
        <w:color w:val="000068"/>
        <w:sz w:val="16"/>
        <w:szCs w:val="16"/>
      </w:rPr>
      <w:t>NextGenerationEU</w:t>
    </w:r>
    <w:proofErr w:type="spellEnd"/>
    <w:r>
      <w:rPr>
        <w:i/>
        <w:color w:val="000068"/>
        <w:sz w:val="16"/>
        <w:szCs w:val="16"/>
      </w:rPr>
      <w:t>, nell’ambito del Programma Garanzia Occupabilità dei Lavoratori (GOL).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2CF1" w14:textId="77777777" w:rsidR="00C8409E" w:rsidRDefault="00C8409E">
      <w:pPr>
        <w:spacing w:after="0" w:line="240" w:lineRule="auto"/>
      </w:pPr>
      <w:r>
        <w:separator/>
      </w:r>
    </w:p>
  </w:footnote>
  <w:footnote w:type="continuationSeparator" w:id="0">
    <w:p w14:paraId="027DE54D" w14:textId="77777777" w:rsidR="00C8409E" w:rsidRDefault="00C8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83CB" w14:textId="469CF507" w:rsidR="00F95460" w:rsidRPr="00F95460" w:rsidRDefault="00F95460" w:rsidP="00F954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i/>
        <w:color w:val="000000"/>
        <w:sz w:val="16"/>
        <w:szCs w:val="16"/>
      </w:rPr>
    </w:pPr>
    <w:r w:rsidRPr="00F95460">
      <w:rPr>
        <w:i/>
        <w:color w:val="000000"/>
        <w:sz w:val="16"/>
        <w:szCs w:val="16"/>
      </w:rPr>
      <w:drawing>
        <wp:inline distT="0" distB="0" distL="0" distR="0" wp14:anchorId="572F0C8E" wp14:editId="7F8FB197">
          <wp:extent cx="6479540" cy="339725"/>
          <wp:effectExtent l="0" t="0" r="0" b="3175"/>
          <wp:docPr id="192001892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5FE92" w14:textId="4E727F8E" w:rsidR="008A6572" w:rsidRDefault="008A65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i/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B905" w14:textId="2FDD7746" w:rsidR="00F95460" w:rsidRPr="00F95460" w:rsidRDefault="00F95460" w:rsidP="00F954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i/>
        <w:color w:val="000000"/>
        <w:sz w:val="16"/>
        <w:szCs w:val="16"/>
      </w:rPr>
    </w:pPr>
    <w:r w:rsidRPr="00F95460">
      <w:rPr>
        <w:i/>
        <w:color w:val="000000"/>
        <w:sz w:val="16"/>
        <w:szCs w:val="16"/>
      </w:rPr>
      <w:drawing>
        <wp:inline distT="0" distB="0" distL="0" distR="0" wp14:anchorId="6C4FFF15" wp14:editId="48E2622F">
          <wp:extent cx="6479540" cy="339725"/>
          <wp:effectExtent l="0" t="0" r="0" b="3175"/>
          <wp:docPr id="149596197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430BE" w14:textId="31436B9C" w:rsidR="00747E05" w:rsidRPr="00747E05" w:rsidRDefault="00747E05" w:rsidP="00747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i/>
        <w:color w:val="000000"/>
        <w:sz w:val="16"/>
        <w:szCs w:val="16"/>
      </w:rPr>
    </w:pPr>
  </w:p>
  <w:p w14:paraId="685FAB6E" w14:textId="223D27C0" w:rsidR="008A6572" w:rsidRDefault="008A65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i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C1E3F"/>
    <w:multiLevelType w:val="multilevel"/>
    <w:tmpl w:val="04069EE0"/>
    <w:lvl w:ilvl="0">
      <w:numFmt w:val="bullet"/>
      <w:lvlText w:val="−"/>
      <w:lvlJc w:val="left"/>
      <w:pPr>
        <w:ind w:left="720" w:hanging="360"/>
      </w:pPr>
      <w:rPr>
        <w:rFonts w:ascii="Calibri" w:eastAsia="Calibri" w:hAnsi="Calibri" w:cs="Calibri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166882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72"/>
    <w:rsid w:val="002028E4"/>
    <w:rsid w:val="003F73A3"/>
    <w:rsid w:val="004613AA"/>
    <w:rsid w:val="0052757F"/>
    <w:rsid w:val="005A6512"/>
    <w:rsid w:val="00706862"/>
    <w:rsid w:val="00711D17"/>
    <w:rsid w:val="00747E05"/>
    <w:rsid w:val="00822FF0"/>
    <w:rsid w:val="008A6572"/>
    <w:rsid w:val="009E1FB3"/>
    <w:rsid w:val="009E33F8"/>
    <w:rsid w:val="00AB21C0"/>
    <w:rsid w:val="00B6252C"/>
    <w:rsid w:val="00C8409E"/>
    <w:rsid w:val="00D31995"/>
    <w:rsid w:val="00D4123D"/>
    <w:rsid w:val="00D94333"/>
    <w:rsid w:val="00E8752C"/>
    <w:rsid w:val="00F9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8DE9E"/>
  <w15:docId w15:val="{BDDEA4C0-BDCA-4BE6-890D-30B50B71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A5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53EB"/>
  </w:style>
  <w:style w:type="paragraph" w:styleId="Pidipagina">
    <w:name w:val="footer"/>
    <w:basedOn w:val="Normale"/>
    <w:link w:val="PidipaginaCarattere"/>
    <w:uiPriority w:val="99"/>
    <w:unhideWhenUsed/>
    <w:rsid w:val="00AA53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53EB"/>
  </w:style>
  <w:style w:type="table" w:styleId="Grigliatabella">
    <w:name w:val="Table Grid"/>
    <w:basedOn w:val="Tabellanormale"/>
    <w:uiPriority w:val="39"/>
    <w:rsid w:val="0084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7906CB"/>
  </w:style>
  <w:style w:type="paragraph" w:styleId="Paragrafoelenco">
    <w:name w:val="List Paragraph"/>
    <w:basedOn w:val="Normale"/>
    <w:uiPriority w:val="34"/>
    <w:qFormat/>
    <w:rsid w:val="007906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4230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2D6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2D6C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7E5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IAGmq6BuRTrmtEqqWBV+DQKWaQ==">AMUW2mXrp5iLNWDGPOdlefks6gTz5LxqiJT6U9e9zo25udB+GcpokSZq6C3Vx8dwZmqVnYKnEhjB8nIIBqtI4x5hBWly9RYN6WWZIV4zYpx9EMelW1Fi9BPy42WSm4oadjTdCxKz/rvr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98C818-8001-435B-A677-8720A649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Van Den Heuvel</dc:creator>
  <cp:lastModifiedBy>Indar Formazione e Sviluppo</cp:lastModifiedBy>
  <cp:revision>5</cp:revision>
  <cp:lastPrinted>2026-06-10T14:13:00Z</cp:lastPrinted>
  <dcterms:created xsi:type="dcterms:W3CDTF">2026-05-26T13:28:00Z</dcterms:created>
  <dcterms:modified xsi:type="dcterms:W3CDTF">2026-06-18T15:23:00Z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0x010100FD63875032798C49BECFAD117EAF5C7C</vt:lpwstr>
  </property>
  <property fmtid="{D5CDD505-2E9C-101B-9397-08002B2CF9AE}" pid="3" name="Order">
    <vt:r8>1160000</vt:r8>
  </property>
  <property fmtid="{D5CDD505-2E9C-101B-9397-08002B2CF9AE}" pid="4" name="ComplianceAssetId">
    <vt:lpwstr/>
  </property>
</Properties>
</file>